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---------- Původní zpráva ----------</w:t>
      </w:r>
      <w:r>
        <w:rPr>
          <w:rFonts w:ascii="Arial" w:hAnsi="Arial" w:cs="Arial"/>
          <w:color w:val="000000"/>
          <w:sz w:val="17"/>
          <w:szCs w:val="17"/>
        </w:rPr>
        <w:br/>
      </w:r>
      <w:proofErr w:type="gramStart"/>
      <w:r>
        <w:rPr>
          <w:rFonts w:ascii="Arial" w:hAnsi="Arial" w:cs="Arial"/>
          <w:color w:val="000000"/>
          <w:sz w:val="17"/>
          <w:szCs w:val="17"/>
        </w:rPr>
        <w:t>Od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: Petr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Bubrinka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- SLOM, s.r.o. &lt;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petr.bubrinka</w:t>
      </w:r>
      <w:proofErr w:type="spellEnd"/>
      <w:r>
        <w:rPr>
          <w:rFonts w:ascii="Arial" w:hAnsi="Arial" w:cs="Arial"/>
          <w:color w:val="000000"/>
          <w:sz w:val="17"/>
          <w:szCs w:val="17"/>
        </w:rPr>
        <w:t>@slom.cz&gt;</w:t>
      </w:r>
      <w:r>
        <w:rPr>
          <w:rFonts w:ascii="Arial" w:hAnsi="Arial" w:cs="Arial"/>
          <w:color w:val="000000"/>
          <w:sz w:val="17"/>
          <w:szCs w:val="17"/>
        </w:rPr>
        <w:br/>
        <w:t>Komu: objednavky@gardenservis-zajicova.cz</w:t>
      </w:r>
      <w:r>
        <w:rPr>
          <w:rFonts w:ascii="Arial" w:hAnsi="Arial" w:cs="Arial"/>
          <w:color w:val="000000"/>
          <w:sz w:val="17"/>
          <w:szCs w:val="17"/>
        </w:rPr>
        <w:br/>
        <w:t>Datum: 5. 2. 2016 9:43:36</w:t>
      </w:r>
      <w:r>
        <w:rPr>
          <w:rFonts w:ascii="Arial" w:hAnsi="Arial" w:cs="Arial"/>
          <w:color w:val="000000"/>
          <w:sz w:val="17"/>
          <w:szCs w:val="17"/>
        </w:rPr>
        <w:br/>
        <w:t>Předmět: Bezpečnostní listy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Dobrý den,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 příloze Vám posílám BL k produktům, které máme k dispozici.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Na základě toho, že naše produkty byly uvedeny na trh před 1. 6. 2015, řídíme se NAŘÍZENÍM KOMISE (EU) č. 944/2013, ze dne 2. října 2013, kterým se pro účely přizpůsobení vědeckotechnickému pokroku mění nařízení Evropského parlamentu a Rady (ES) č. 1272/2008 o klasifikaci, označování a balení látek a směsí, kde se v článku 2, odstavec 3 uvádí: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„3.   Odchylně od čl. 3 odst. 2 nemusí být směsi klasifikované, označované a balené v souladu se směrnicí Evropského parlamentu a Rady 1999/45/ES (6) nebo nařízením (ES) č. 1272/2008 a uvedené na trh před 1. červnem 2015 znovu označeny a zabaleny v souladu s nařízením (ES) č. 1272/2008 ve znění tohoto nařízení, a to až do 1. června 2017.“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Takže do 1. 6. 2017, musí výrobci (dodavatelé BL) BL upravit a dodat nám v anglické verzi k přeložení do češtiny. Dodavatelé/výrobci  BL musí sami vyhodnotit a označit nebezpečnost přípravků podle Nařízení č. 1272/2008. A to vše, jestli se do 1. 6. 2017 neobjeví nějaká nová Nařízení EU  o BL.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Z toho tedy vyplývá, že podle článku 2, odstavce 3, Nařízení č. 944/2013 musí být přípravky uvedené na trh před 1. 6. 2015 zabaleny a hodnoceny podle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Nař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č.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1272/2008 ve znění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Nař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č. 944 až od 16. 2017. Do té doby se můžou,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spotřebování zásob, používat BL starého znění. Na základě tohoto, můžete informovat vaše zákazníky, odběratele apod. Postupně, jak nám budou výrobci zasílat nově BL, budeme je dávat k dispozici ke stažení na našem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webu</w:t>
      </w:r>
      <w:hyperlink r:id="rId4" w:tgtFrame="_blank" w:history="1">
        <w:r>
          <w:rPr>
            <w:rStyle w:val="Hypertextovodkaz"/>
            <w:rFonts w:ascii="Arial" w:hAnsi="Arial" w:cs="Arial"/>
            <w:color w:val="003399"/>
            <w:sz w:val="17"/>
            <w:szCs w:val="17"/>
            <w:u w:val="none"/>
          </w:rPr>
          <w:t>http</w:t>
        </w:r>
        <w:proofErr w:type="spellEnd"/>
        <w:r>
          <w:rPr>
            <w:rStyle w:val="Hypertextovodkaz"/>
            <w:rFonts w:ascii="Arial" w:hAnsi="Arial" w:cs="Arial"/>
            <w:color w:val="003399"/>
            <w:sz w:val="17"/>
            <w:szCs w:val="17"/>
            <w:u w:val="none"/>
          </w:rPr>
          <w:t>://www.slom.cz/prilohy-produktu/</w:t>
        </w:r>
      </w:hyperlink>
      <w:r>
        <w:rPr>
          <w:rFonts w:ascii="Arial" w:hAnsi="Arial" w:cs="Arial"/>
          <w:color w:val="000000"/>
          <w:sz w:val="17"/>
          <w:szCs w:val="17"/>
        </w:rPr>
        <w:t>, nebo přímo zasílat našim zákazníkům a odběratelům e-mailem.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S pozdravem /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Best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regards</w:t>
      </w:r>
      <w:proofErr w:type="spellEnd"/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Petr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Bubrinka</w:t>
      </w:r>
      <w:proofErr w:type="spellEnd"/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Manažer produktů /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Product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manager</w:t>
      </w:r>
      <w:proofErr w:type="spellEnd"/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SLOM, s.r.o.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Telefon: +420 603 101 743</w:t>
      </w:r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hyperlink r:id="rId5" w:tgtFrame="_blank" w:history="1">
        <w:r>
          <w:rPr>
            <w:rStyle w:val="Hypertextovodkaz"/>
            <w:rFonts w:ascii="Arial" w:hAnsi="Arial" w:cs="Arial"/>
            <w:color w:val="auto"/>
            <w:sz w:val="17"/>
            <w:szCs w:val="17"/>
            <w:u w:val="none"/>
          </w:rPr>
          <w:t>www.slom.cz</w:t>
        </w:r>
      </w:hyperlink>
    </w:p>
    <w:p w:rsidR="009944FF" w:rsidRDefault="009944FF" w:rsidP="009944FF">
      <w:pPr>
        <w:pStyle w:val="Normlnweb"/>
        <w:shd w:val="clear" w:color="auto" w:fill="FFFFFF"/>
        <w:spacing w:before="0" w:beforeAutospacing="0" w:after="0" w:afterAutospacing="0" w:line="18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B774B8" w:rsidRDefault="00B774B8"/>
    <w:sectPr w:rsidR="00B774B8" w:rsidSect="00B7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944FF"/>
    <w:rsid w:val="009944FF"/>
    <w:rsid w:val="00B7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74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944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om.cz/" TargetMode="External"/><Relationship Id="rId4" Type="http://schemas.openxmlformats.org/officeDocument/2006/relationships/hyperlink" Target="http://www.slom.cz/prilohy-produkt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Zajicová</dc:creator>
  <cp:lastModifiedBy>Zajicová</cp:lastModifiedBy>
  <cp:revision>1</cp:revision>
  <dcterms:created xsi:type="dcterms:W3CDTF">2016-02-05T12:29:00Z</dcterms:created>
  <dcterms:modified xsi:type="dcterms:W3CDTF">2016-02-05T12:31:00Z</dcterms:modified>
</cp:coreProperties>
</file>